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38E6" w14:textId="54997FCF" w:rsidR="00F53BBF" w:rsidRDefault="00F53BBF" w:rsidP="00F53B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</w:t>
      </w:r>
    </w:p>
    <w:p w14:paraId="7D5C536F" w14:textId="77777777" w:rsidR="00F53BBF" w:rsidRDefault="00F53BBF" w:rsidP="00F53B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0434026" w14:textId="0FED2C03" w:rsidR="00F53BBF" w:rsidRDefault="00F53BBF" w:rsidP="00F53B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Начальная (максимальная) цена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D7491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7491C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подпункта г) пункта 16, пунктов 26, 29 Приказа Министерства экономического развития Приднестровской Молдавской Республики от 24 декабря 2019 года № 1127 </w:t>
      </w:r>
      <w:r w:rsidRPr="00D7491C">
        <w:rPr>
          <w:rFonts w:ascii="Times New Roman" w:hAnsi="Times New Roman" w:cs="Times New Roman"/>
          <w:sz w:val="24"/>
          <w:szCs w:val="24"/>
        </w:rPr>
        <w:br/>
        <w:t>«</w:t>
      </w:r>
      <w:r w:rsidRPr="00D7491C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договора, цены договора, заключаемого с единственным поставщиком (подрядчиком, исполнителем)».</w:t>
      </w:r>
    </w:p>
    <w:p w14:paraId="7D3D8CDA" w14:textId="77777777" w:rsidR="00F53BBF" w:rsidRPr="00D7491C" w:rsidRDefault="00F53BBF" w:rsidP="00F53B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C8ECF9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Лот № 1 </w:t>
      </w:r>
    </w:p>
    <w:p w14:paraId="2737DB49" w14:textId="77777777" w:rsidR="00F53BBF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 лот 1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DC1FD0" w:rsidRPr="00D7491C" w14:paraId="1ED0C14E" w14:textId="77777777" w:rsidTr="00BF69F0">
        <w:tc>
          <w:tcPr>
            <w:tcW w:w="3256" w:type="dxa"/>
          </w:tcPr>
          <w:p w14:paraId="1AE872B7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</w:tcPr>
          <w:p w14:paraId="628596C4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1.Системный блок </w:t>
            </w:r>
          </w:p>
          <w:p w14:paraId="39F5D790" w14:textId="77777777" w:rsidR="00DC1FD0" w:rsidRPr="00D7491C" w:rsidRDefault="00DC1FD0" w:rsidP="00B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Материнская плата форм-фактор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microATX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, сокет 1700;</w:t>
            </w:r>
          </w:p>
          <w:p w14:paraId="275B7A8B" w14:textId="77777777" w:rsidR="00DC1FD0" w:rsidRPr="00D7491C" w:rsidRDefault="00DC1FD0" w:rsidP="00BF6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 не менее 2-х ядер, сокет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LGA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1700, частота не менее 3.7 ГГц,</w:t>
            </w:r>
            <w:r w:rsidRPr="00D7491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видеоадаптер; твердотельный накопитель не менее 240 GB; оперативная память не менее 8 </w:t>
            </w:r>
            <w:proofErr w:type="spellStart"/>
            <w:proofErr w:type="gram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4, 3200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);  блок питания не менее 400W.</w:t>
            </w:r>
          </w:p>
          <w:p w14:paraId="7B78E80E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2. Монитор</w:t>
            </w:r>
          </w:p>
          <w:p w14:paraId="686B5ED0" w14:textId="77777777" w:rsidR="00DC1FD0" w:rsidRDefault="00DC1FD0" w:rsidP="00B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Матрица-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изогнутый); диагональ 24 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частота 75 Гц</w:t>
            </w: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2149F8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3. Принтер МФУ</w:t>
            </w:r>
          </w:p>
          <w:p w14:paraId="6A1FAB53" w14:textId="77777777" w:rsidR="00DC1FD0" w:rsidRPr="007E1276" w:rsidRDefault="00DC1FD0" w:rsidP="00B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принт/сканер/копир.;  печать- цветная, струйная; количество цветов- 4; формат печати- A4; скорость печати: ч/б- не менее 33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/мин, цвет.- не менее 15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/мин; ресурс ч/б картриджа-4500 с; ресурс цвет. картриджа-7500 с; СНПЧ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 xml:space="preserve"> 2.0.</w:t>
            </w:r>
          </w:p>
          <w:p w14:paraId="5BFC6F49" w14:textId="77777777" w:rsidR="00DC1FD0" w:rsidRDefault="00DC1FD0" w:rsidP="00B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тер МФУ</w:t>
            </w:r>
          </w:p>
          <w:p w14:paraId="7E461F14" w14:textId="77777777" w:rsidR="00DC1FD0" w:rsidRPr="007E1276" w:rsidRDefault="00DC1FD0" w:rsidP="00B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Функции принтера- печать, сканирование, копирование;</w:t>
            </w:r>
          </w:p>
          <w:p w14:paraId="6323411E" w14:textId="77777777" w:rsidR="00DC1FD0" w:rsidRDefault="00DC1FD0" w:rsidP="00B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печати- лазерная, монохромная;</w:t>
            </w:r>
          </w:p>
          <w:p w14:paraId="5A8609AB" w14:textId="77777777" w:rsidR="00DC1FD0" w:rsidRDefault="00DC1FD0" w:rsidP="00BF69F0">
            <w:pP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печати- 1200x600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DC2EE" w14:textId="77777777" w:rsidR="00DC1FD0" w:rsidRDefault="00DC1FD0" w:rsidP="00B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ч\б печати- 18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  <w:p w14:paraId="6D9C0E2F" w14:textId="77777777" w:rsidR="00DC1FD0" w:rsidRDefault="00DC1FD0" w:rsidP="00B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картриджей- аналогичные картриджу Canon 725;</w:t>
            </w:r>
          </w:p>
          <w:p w14:paraId="16D9063B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Интерфейсы-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USB 2.0.</w:t>
            </w:r>
          </w:p>
        </w:tc>
      </w:tr>
      <w:tr w:rsidR="00DC1FD0" w:rsidRPr="00D7491C" w14:paraId="4624F6DC" w14:textId="77777777" w:rsidTr="00BF69F0">
        <w:tc>
          <w:tcPr>
            <w:tcW w:w="3256" w:type="dxa"/>
          </w:tcPr>
          <w:p w14:paraId="499485D5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Используемый метод определения начальной </w:t>
            </w:r>
            <w:r w:rsidRPr="00D7491C">
              <w:rPr>
                <w:rFonts w:ascii="Times New Roman" w:hAnsi="Times New Roman" w:cs="Times New Roman"/>
              </w:rPr>
              <w:lastRenderedPageBreak/>
              <w:t>(максимальной) цены контракта с обоснованием</w:t>
            </w:r>
          </w:p>
        </w:tc>
        <w:tc>
          <w:tcPr>
            <w:tcW w:w="6101" w:type="dxa"/>
          </w:tcPr>
          <w:p w14:paraId="61DF1491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>Метод сопоставимых рыночных цен (анализ рынка)</w:t>
            </w:r>
          </w:p>
        </w:tc>
      </w:tr>
      <w:tr w:rsidR="00DC1FD0" w:rsidRPr="00D7491C" w14:paraId="0CC752EA" w14:textId="77777777" w:rsidTr="00BF69F0">
        <w:tc>
          <w:tcPr>
            <w:tcW w:w="3256" w:type="dxa"/>
          </w:tcPr>
          <w:p w14:paraId="131F3D40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307D863C" w14:textId="77777777" w:rsidR="00DC1FD0" w:rsidRPr="00D7491C" w:rsidRDefault="00DC1FD0" w:rsidP="00BF69F0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1 проведен сбор ценовой информации</w:t>
            </w:r>
          </w:p>
          <w:p w14:paraId="5A93784C" w14:textId="77777777" w:rsidR="00DC1FD0" w:rsidRPr="00D7491C" w:rsidRDefault="00DC1FD0" w:rsidP="00BF69F0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667AE6E8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1. Источник № 1 – </w:t>
            </w:r>
            <w:r w:rsidRPr="0027047F">
              <w:rPr>
                <w:rFonts w:ascii="Times New Roman" w:hAnsi="Times New Roman" w:cs="Times New Roman"/>
              </w:rPr>
              <w:t>5515</w:t>
            </w:r>
            <w:r w:rsidRPr="00D7491C">
              <w:rPr>
                <w:rFonts w:ascii="Times New Roman" w:hAnsi="Times New Roman" w:cs="Times New Roman"/>
              </w:rPr>
              <w:t xml:space="preserve">,00 руб. ПМР; </w:t>
            </w:r>
            <w:r w:rsidRPr="0027047F">
              <w:rPr>
                <w:rFonts w:ascii="Times New Roman" w:hAnsi="Times New Roman" w:cs="Times New Roman"/>
              </w:rPr>
              <w:t>2579</w:t>
            </w:r>
            <w:r w:rsidRPr="00D7491C">
              <w:rPr>
                <w:rFonts w:ascii="Times New Roman" w:hAnsi="Times New Roman" w:cs="Times New Roman"/>
              </w:rPr>
              <w:t xml:space="preserve">,00 руб. ПМР; </w:t>
            </w:r>
            <w:r w:rsidRPr="0027047F">
              <w:rPr>
                <w:rFonts w:ascii="Times New Roman" w:hAnsi="Times New Roman" w:cs="Times New Roman"/>
              </w:rPr>
              <w:t>5130</w:t>
            </w:r>
            <w:r>
              <w:rPr>
                <w:rFonts w:ascii="Times New Roman" w:hAnsi="Times New Roman" w:cs="Times New Roman"/>
              </w:rPr>
              <w:t>,00</w:t>
            </w:r>
            <w:r w:rsidRPr="00D7491C">
              <w:rPr>
                <w:rFonts w:ascii="Times New Roman" w:hAnsi="Times New Roman" w:cs="Times New Roman"/>
              </w:rPr>
              <w:t xml:space="preserve"> руб. ПМР; </w:t>
            </w:r>
            <w:r>
              <w:rPr>
                <w:rFonts w:ascii="Times New Roman" w:hAnsi="Times New Roman" w:cs="Times New Roman"/>
              </w:rPr>
              <w:t>4280,00</w:t>
            </w:r>
            <w:r w:rsidRPr="00D7491C">
              <w:rPr>
                <w:rFonts w:ascii="Times New Roman" w:hAnsi="Times New Roman" w:cs="Times New Roman"/>
              </w:rPr>
              <w:t xml:space="preserve"> руб. ПМР;  </w:t>
            </w:r>
          </w:p>
          <w:p w14:paraId="13F93052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2. Источник № 2 – </w:t>
            </w:r>
            <w:r>
              <w:rPr>
                <w:rFonts w:ascii="Times New Roman" w:hAnsi="Times New Roman" w:cs="Times New Roman"/>
              </w:rPr>
              <w:t>5680</w:t>
            </w:r>
            <w:r w:rsidRPr="00D7491C">
              <w:rPr>
                <w:rFonts w:ascii="Times New Roman" w:hAnsi="Times New Roman" w:cs="Times New Roman"/>
              </w:rPr>
              <w:t xml:space="preserve">,00 руб. ПМР; </w:t>
            </w:r>
            <w:r>
              <w:rPr>
                <w:rFonts w:ascii="Times New Roman" w:hAnsi="Times New Roman" w:cs="Times New Roman"/>
              </w:rPr>
              <w:t>2655</w:t>
            </w:r>
            <w:r w:rsidRPr="00D7491C">
              <w:rPr>
                <w:rFonts w:ascii="Times New Roman" w:hAnsi="Times New Roman" w:cs="Times New Roman"/>
              </w:rPr>
              <w:t xml:space="preserve">,00 руб. ПМР; </w:t>
            </w:r>
            <w:r>
              <w:rPr>
                <w:rFonts w:ascii="Times New Roman" w:hAnsi="Times New Roman" w:cs="Times New Roman"/>
              </w:rPr>
              <w:t>5280,00</w:t>
            </w:r>
            <w:r w:rsidRPr="00D7491C">
              <w:rPr>
                <w:rFonts w:ascii="Times New Roman" w:hAnsi="Times New Roman" w:cs="Times New Roman"/>
              </w:rPr>
              <w:t xml:space="preserve"> руб. ПМР; </w:t>
            </w:r>
            <w:r>
              <w:rPr>
                <w:rFonts w:ascii="Times New Roman" w:hAnsi="Times New Roman" w:cs="Times New Roman"/>
              </w:rPr>
              <w:t>4400</w:t>
            </w:r>
            <w:r w:rsidRPr="00D7491C">
              <w:rPr>
                <w:rFonts w:ascii="Times New Roman" w:hAnsi="Times New Roman" w:cs="Times New Roman"/>
              </w:rPr>
              <w:t xml:space="preserve">,00 руб. ПМР;  </w:t>
            </w:r>
          </w:p>
          <w:p w14:paraId="59BF6BB1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1F933E18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6EC1DB8F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</w:p>
          <w:p w14:paraId="1E10E9AC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proofErr w:type="gramStart"/>
            <w:r w:rsidRPr="00D7491C">
              <w:rPr>
                <w:rFonts w:ascii="Times New Roman" w:hAnsi="Times New Roman" w:cs="Times New Roman"/>
              </w:rPr>
              <w:t xml:space="preserve">&lt; </w:t>
            </w:r>
            <w:r w:rsidRPr="00D7491C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D7491C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141080,00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+145265,00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=143172,50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09E1348B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1FA96FCC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</w:p>
          <w:p w14:paraId="42329A89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141080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,00-143172,50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145265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,00-143172,50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D7491C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2959,24</w:t>
            </w:r>
            <w:r w:rsidRPr="00D7491C">
              <w:rPr>
                <w:rFonts w:ascii="Times New Roman" w:hAnsi="Times New Roman" w:cs="Times New Roman"/>
              </w:rPr>
              <w:t>;</w:t>
            </w:r>
          </w:p>
          <w:p w14:paraId="2A5F40CE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2345D9CE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</w:p>
          <w:p w14:paraId="49C18BCD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lang w:val="en-US"/>
              </w:rPr>
              <w:t>V</w:t>
            </w:r>
            <w:r w:rsidRPr="00D7491C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2959,24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143172,50</m:t>
                  </m:r>
                </m:den>
              </m:f>
              <m:r>
                <w:rPr>
                  <w:rFonts w:ascii="Cambria Math" w:hAnsi="Cambria Math" w:cs="Times New Roman"/>
                </w:rPr>
                <m:t>*100=2,07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211D1AC1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74982B70" w14:textId="77777777" w:rsidR="00DC1FD0" w:rsidRPr="00D7491C" w:rsidRDefault="00DC1FD0" w:rsidP="00BF69F0">
            <w:pPr>
              <w:rPr>
                <w:rFonts w:ascii="Times New Roman" w:hAnsi="Times New Roman" w:cs="Times New Roman"/>
              </w:rPr>
            </w:pPr>
            <w:proofErr w:type="spellStart"/>
            <w:r w:rsidRPr="00D7491C">
              <w:rPr>
                <w:rFonts w:ascii="Times New Roman" w:hAnsi="Times New Roman" w:cs="Times New Roman"/>
              </w:rPr>
              <w:t>НМЦК</w:t>
            </w:r>
            <w:r w:rsidRPr="00D7491C">
              <w:rPr>
                <w:rFonts w:ascii="Times New Roman" w:hAnsi="Times New Roman" w:cs="Times New Roman"/>
                <w:vertAlign w:val="superscript"/>
              </w:rPr>
              <w:t>рын</w:t>
            </w:r>
            <w:proofErr w:type="spellEnd"/>
            <w:r w:rsidRPr="00D7491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7491C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b/>
              </w:rPr>
              <w:t>141 080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,00 </m:t>
              </m:r>
            </m:oMath>
            <w:r w:rsidRPr="00D7491C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0F0055CE" w14:textId="77777777" w:rsidR="00DC1FD0" w:rsidRPr="00D7491C" w:rsidRDefault="00DC1FD0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E4364B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3AC9E" w14:textId="77777777" w:rsidR="00F53BBF" w:rsidRPr="00D7491C" w:rsidRDefault="00F53BBF" w:rsidP="00F53BBF">
      <w:pPr>
        <w:spacing w:after="0" w:line="240" w:lineRule="auto"/>
        <w:rPr>
          <w:rFonts w:ascii="Times New Roman" w:hAnsi="Times New Roman" w:cs="Times New Roman"/>
        </w:rPr>
      </w:pPr>
    </w:p>
    <w:p w14:paraId="219AC321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C9677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1C42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BA9"/>
    <w:multiLevelType w:val="hybridMultilevel"/>
    <w:tmpl w:val="3C6666D4"/>
    <w:lvl w:ilvl="0" w:tplc="FED49B2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70F8"/>
    <w:multiLevelType w:val="multilevel"/>
    <w:tmpl w:val="43C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05E1D5E"/>
    <w:multiLevelType w:val="hybridMultilevel"/>
    <w:tmpl w:val="D1E0259A"/>
    <w:lvl w:ilvl="0" w:tplc="793A3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65869040">
    <w:abstractNumId w:val="1"/>
  </w:num>
  <w:num w:numId="2" w16cid:durableId="1372344292">
    <w:abstractNumId w:val="2"/>
  </w:num>
  <w:num w:numId="3" w16cid:durableId="11579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B"/>
    <w:rsid w:val="001A42AC"/>
    <w:rsid w:val="005D095B"/>
    <w:rsid w:val="00784B92"/>
    <w:rsid w:val="00DC1FD0"/>
    <w:rsid w:val="00F53BBF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CE18"/>
  <w15:chartTrackingRefBased/>
  <w15:docId w15:val="{F4A1F56C-CCF5-4984-9531-4B6FD673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B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BB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4</cp:revision>
  <dcterms:created xsi:type="dcterms:W3CDTF">2023-11-10T15:27:00Z</dcterms:created>
  <dcterms:modified xsi:type="dcterms:W3CDTF">2023-11-20T14:58:00Z</dcterms:modified>
</cp:coreProperties>
</file>